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ЦЕНТРАЛЬНАЯ ИЗБИРАТЕЛЬНАЯ КОМИССИЯ</w:t>
      </w: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br/>
        <w:t>РОССИЙСКОЙ ФЕДЕРАЦИИ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ПОСТАНОВЛЕНИЕ</w:t>
      </w:r>
    </w:p>
    <w:tbl>
      <w:tblPr>
        <w:tblW w:w="13020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40"/>
        <w:gridCol w:w="4340"/>
        <w:gridCol w:w="4340"/>
      </w:tblGrid>
      <w:tr w:rsidR="00820E03" w:rsidRPr="00820E03" w:rsidTr="00820E03">
        <w:trPr>
          <w:jc w:val="center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15 марта 2023 г.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75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111/863-8</w:t>
            </w:r>
          </w:p>
        </w:tc>
      </w:tr>
    </w:tbl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Москва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 xml:space="preserve">О Методических </w:t>
      </w:r>
      <w:proofErr w:type="gramStart"/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рекомендациях</w:t>
      </w:r>
      <w:proofErr w:type="gramEnd"/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 xml:space="preserve"> о порядке формирования территориальных, окружных и участковых избирательных комиссий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(документ изменен: постановления ЦИК России </w:t>
      </w:r>
      <w:hyperlink r:id="rId4" w:history="1">
        <w:r w:rsidRPr="00820E03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от 20 августа 2025 года № 208/1595-8</w:t>
        </w:r>
      </w:hyperlink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,</w:t>
      </w:r>
      <w:hyperlink r:id="rId5" w:history="1">
        <w:r w:rsidRPr="00820E03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 от 5 января 2024 года № 147/1162-8</w:t>
        </w:r>
      </w:hyperlink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)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В целях реализации положений статей 22, 25, 26 и 27 Федерального закона «Об основных гарантиях избирательных прав и права на участие в референдуме граждан Российской Федерации», руководствуясь пунктом 9 статьи 21 указанного Федерального закона, Центральная избирательная комиссия Российской Федерации постановляет:</w:t>
      </w:r>
      <w:bookmarkStart w:id="0" w:name="_GoBack"/>
      <w:bookmarkEnd w:id="0"/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1. Утвердить Методические рекомендации о порядке формирования территориальных, окружных и участковых избирательных комиссий (прилагается).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2. Признать утратившими силу: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 xml:space="preserve">1) постановление Центральной избирательной комиссии Российской Федерации от 17 февраля 2010 года № 192/1337-5 «О Методических </w:t>
      </w:r>
      <w:proofErr w:type="gramStart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рекомендациях</w:t>
      </w:r>
      <w:proofErr w:type="gramEnd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 xml:space="preserve">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комиссий»;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2) постановление Центральной избирательной комиссии Российской Федерации от 5 декабря 2012 года № 152/1138-6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комиссий»;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proofErr w:type="gramStart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3) пункт 1 постановления Центральной избирательной комиссии Российской Федерации от 16 января 2013 года № 156/1173-6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комиссий»;</w:t>
      </w:r>
      <w:proofErr w:type="gramEnd"/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4) постановление Центральной избирательной комиссии Российской Федерации от 26 марта 2014 года № 223/1435-6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комиссий»;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proofErr w:type="gramStart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 xml:space="preserve">5) пункт 1 постановления Центральной избирательной комиссии Российской Федерации от 10 июня 2015 года № 286/1680-6 «О внесении изменений в Методические рекомендации о порядке формирования территориальных </w:t>
      </w: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lastRenderedPageBreak/>
        <w:t>избирательных комиссий, избирательных комиссий муниципальных образований,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комиссий»;</w:t>
      </w:r>
      <w:proofErr w:type="gramEnd"/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6) постановление Центральной избирательной комиссии Российской Федерации от 23 марта 2016 года № 329/1874-6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комиссий».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3. Направить настоящее постановление в избирательные комиссии субъектов Российской Федерации, территориальную избирательную комиссию федеральной территории «Сириус», а также в политические партии для сведения и использования в работе.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4. Опубликовать настоящее постановление в официальном печатном органе Центральной избирательной комиссии Российской Федерации – журнале «Вестник Центральной избирательной комиссии Российской Федерации» и официальном сетевом издании «Вестник Центральной избирательной комиссии Российской Федерации».</w:t>
      </w:r>
    </w:p>
    <w:tbl>
      <w:tblPr>
        <w:tblW w:w="13020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00"/>
        <w:gridCol w:w="6020"/>
      </w:tblGrid>
      <w:tr w:rsidR="00820E03" w:rsidRPr="00820E03" w:rsidTr="00820E03">
        <w:trPr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Председатель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Центральной избирательной комиссии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Российской Федерации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vAlign w:val="center"/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Э.А. Памфилова</w:t>
            </w:r>
          </w:p>
        </w:tc>
      </w:tr>
      <w:tr w:rsidR="00820E03" w:rsidRPr="00820E03" w:rsidTr="00820E03">
        <w:trPr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Секретарь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Центральной избирательной комиссии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Российской Федерации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vAlign w:val="center"/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 xml:space="preserve">Н.А. </w:t>
            </w:r>
            <w:proofErr w:type="spellStart"/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Бударина</w:t>
            </w:r>
            <w:proofErr w:type="spellEnd"/>
          </w:p>
        </w:tc>
      </w:tr>
    </w:tbl>
    <w:p w:rsidR="00D07F89" w:rsidRPr="00820E03" w:rsidRDefault="00D07F89">
      <w:pPr>
        <w:rPr>
          <w:rFonts w:ascii="Times New Roman" w:hAnsi="Times New Roman" w:cs="Times New Roman"/>
          <w:sz w:val="28"/>
          <w:szCs w:val="28"/>
        </w:rPr>
      </w:pPr>
    </w:p>
    <w:sectPr w:rsidR="00D07F89" w:rsidRPr="00820E03" w:rsidSect="00D12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A2CFD"/>
    <w:rsid w:val="00160F5A"/>
    <w:rsid w:val="00820E03"/>
    <w:rsid w:val="00D07F89"/>
    <w:rsid w:val="00D12319"/>
    <w:rsid w:val="00EA2C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0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20E03"/>
    <w:rPr>
      <w:b/>
      <w:bCs/>
    </w:rPr>
  </w:style>
  <w:style w:type="character" w:styleId="a5">
    <w:name w:val="Hyperlink"/>
    <w:basedOn w:val="a0"/>
    <w:uiPriority w:val="99"/>
    <w:semiHidden/>
    <w:unhideWhenUsed/>
    <w:rsid w:val="00820E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0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20E03"/>
    <w:rPr>
      <w:b/>
      <w:bCs/>
    </w:rPr>
  </w:style>
  <w:style w:type="character" w:styleId="a5">
    <w:name w:val="Hyperlink"/>
    <w:basedOn w:val="a0"/>
    <w:uiPriority w:val="99"/>
    <w:semiHidden/>
    <w:unhideWhenUsed/>
    <w:rsid w:val="00820E0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5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ikrf.ru/activity/docs/postanovleniya/54739/" TargetMode="External"/><Relationship Id="rId4" Type="http://schemas.openxmlformats.org/officeDocument/2006/relationships/hyperlink" Target="http://www.cikrf.ru/activity/docs/postanovleniya/5751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АБИ</dc:creator>
  <cp:lastModifiedBy>ARM_PPZ</cp:lastModifiedBy>
  <cp:revision>2</cp:revision>
  <dcterms:created xsi:type="dcterms:W3CDTF">2025-12-23T06:59:00Z</dcterms:created>
  <dcterms:modified xsi:type="dcterms:W3CDTF">2025-12-23T06:59:00Z</dcterms:modified>
</cp:coreProperties>
</file>